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358EF" w14:textId="77777777" w:rsidR="00655609" w:rsidRPr="00605C8E" w:rsidRDefault="00655609" w:rsidP="0066608A">
      <w:pPr>
        <w:spacing w:after="0" w:line="240" w:lineRule="auto"/>
      </w:pPr>
      <w:bookmarkStart w:id="0" w:name="_Hlk125041583"/>
    </w:p>
    <w:p w14:paraId="6667B219" w14:textId="77777777" w:rsidR="00086235" w:rsidRPr="00605C8E" w:rsidRDefault="00086235" w:rsidP="00086235">
      <w:pPr>
        <w:spacing w:after="0" w:line="240" w:lineRule="auto"/>
      </w:pPr>
      <w:r w:rsidRPr="00605C8E">
        <w:t>Patient</w:t>
      </w:r>
      <w:r w:rsidR="00A9473A">
        <w:t xml:space="preserve"> Name</w:t>
      </w:r>
      <w:r w:rsidRPr="00605C8E">
        <w:t xml:space="preserve">: </w:t>
      </w:r>
    </w:p>
    <w:p w14:paraId="33284ACA" w14:textId="77777777" w:rsidR="00655609" w:rsidRPr="00605C8E" w:rsidRDefault="00086235" w:rsidP="00086235">
      <w:pPr>
        <w:spacing w:after="0" w:line="240" w:lineRule="auto"/>
      </w:pPr>
      <w:r w:rsidRPr="00605C8E">
        <w:t>DOB</w:t>
      </w:r>
      <w:r w:rsidR="00E2263A">
        <w:t>:</w:t>
      </w:r>
    </w:p>
    <w:p w14:paraId="2BC9FBD4" w14:textId="77777777" w:rsidR="00086235" w:rsidRPr="00605C8E" w:rsidRDefault="00086235" w:rsidP="00086235">
      <w:pPr>
        <w:spacing w:after="0" w:line="240" w:lineRule="auto"/>
      </w:pPr>
    </w:p>
    <w:p w14:paraId="7ECEC2B0" w14:textId="77777777" w:rsidR="00D85D94" w:rsidRDefault="00D85D94" w:rsidP="00982D3B">
      <w:r>
        <w:t>To whom it may concern,</w:t>
      </w:r>
    </w:p>
    <w:p w14:paraId="5D0FCF80" w14:textId="77777777" w:rsidR="00125674" w:rsidRPr="00982D3B" w:rsidRDefault="00C46332" w:rsidP="00982D3B">
      <w:r>
        <w:t>I am</w:t>
      </w:r>
      <w:r w:rsidR="0066608A" w:rsidRPr="00605C8E">
        <w:t xml:space="preserve"> writing in response to your denial of coverage for </w:t>
      </w:r>
      <w:r>
        <w:t>my</w:t>
      </w:r>
      <w:r w:rsidR="0066608A" w:rsidRPr="00605C8E">
        <w:t xml:space="preserve"> patient, </w:t>
      </w:r>
      <w:r w:rsidR="00210CA0" w:rsidRPr="00210CA0">
        <w:rPr>
          <w:highlight w:val="yellow"/>
        </w:rPr>
        <w:t>(patient name)</w:t>
      </w:r>
      <w:r w:rsidR="00ED4D6F">
        <w:t xml:space="preserve"> </w:t>
      </w:r>
      <w:r w:rsidR="0066608A" w:rsidRPr="00605C8E">
        <w:t>for treatment with responsive neurostimulation delivered by the RNS System</w:t>
      </w:r>
      <w:r w:rsidR="00A25057" w:rsidRPr="00605C8E">
        <w:t xml:space="preserve"> for medically uncontrolled </w:t>
      </w:r>
      <w:r w:rsidR="00A97D48">
        <w:t>focal (</w:t>
      </w:r>
      <w:r w:rsidR="00A25057" w:rsidRPr="00605C8E">
        <w:t>partial</w:t>
      </w:r>
      <w:r w:rsidR="00A97D48">
        <w:t>)</w:t>
      </w:r>
      <w:r w:rsidR="00A25057" w:rsidRPr="00605C8E">
        <w:t xml:space="preserve"> onset seizures</w:t>
      </w:r>
      <w:r w:rsidR="00086235" w:rsidRPr="00605C8E">
        <w:t xml:space="preserve">.  </w:t>
      </w:r>
      <w:r w:rsidR="005E3B6C">
        <w:t xml:space="preserve">The reason for denial was </w:t>
      </w:r>
      <w:r w:rsidR="00380DA7">
        <w:t>(</w:t>
      </w:r>
      <w:r w:rsidR="00380DA7" w:rsidRPr="00380DA7">
        <w:rPr>
          <w:highlight w:val="yellow"/>
        </w:rPr>
        <w:t>insert reason</w:t>
      </w:r>
      <w:r w:rsidR="00380DA7">
        <w:t>)</w:t>
      </w:r>
      <w:r w:rsidR="005E3B6C">
        <w:t xml:space="preserve">.  </w:t>
      </w:r>
      <w:r>
        <w:t>I am</w:t>
      </w:r>
      <w:r w:rsidR="002F448E" w:rsidRPr="00605C8E">
        <w:t xml:space="preserve"> writing to formally </w:t>
      </w:r>
      <w:proofErr w:type="gramStart"/>
      <w:r w:rsidR="002F448E" w:rsidRPr="00605C8E">
        <w:t>appeal</w:t>
      </w:r>
      <w:proofErr w:type="gramEnd"/>
      <w:r w:rsidR="002F448E" w:rsidRPr="00605C8E">
        <w:t xml:space="preserve"> this decision.</w:t>
      </w:r>
    </w:p>
    <w:p w14:paraId="42983B30" w14:textId="77777777" w:rsidR="00A97D48" w:rsidRDefault="00A97D48" w:rsidP="00125674">
      <w:pPr>
        <w:spacing w:after="0" w:line="264" w:lineRule="auto"/>
        <w:rPr>
          <w:rFonts w:eastAsia="SimSun"/>
          <w:lang w:eastAsia="zh-CN"/>
        </w:rPr>
      </w:pPr>
      <w:r w:rsidRPr="00A97D48">
        <w:rPr>
          <w:rFonts w:eastAsia="SimSun"/>
          <w:lang w:eastAsia="zh-CN"/>
        </w:rPr>
        <w:t>The RNS System has become</w:t>
      </w:r>
      <w:r w:rsidR="00B81906">
        <w:rPr>
          <w:rFonts w:eastAsia="SimSun"/>
          <w:lang w:eastAsia="zh-CN"/>
        </w:rPr>
        <w:t xml:space="preserve"> the</w:t>
      </w:r>
      <w:r w:rsidRPr="00A97D48">
        <w:rPr>
          <w:rFonts w:eastAsia="SimSun"/>
          <w:lang w:eastAsia="zh-CN"/>
        </w:rPr>
        <w:t xml:space="preserve"> standard of care for individuals</w:t>
      </w:r>
      <w:r w:rsidR="006F2E0E">
        <w:rPr>
          <w:rFonts w:eastAsia="SimSun"/>
          <w:lang w:eastAsia="zh-CN"/>
        </w:rPr>
        <w:t xml:space="preserve"> over the age of 18</w:t>
      </w:r>
      <w:r w:rsidRPr="00A97D48">
        <w:rPr>
          <w:rFonts w:eastAsia="SimSun"/>
          <w:lang w:eastAsia="zh-CN"/>
        </w:rPr>
        <w:t xml:space="preserve"> with medically refractory</w:t>
      </w:r>
      <w:r>
        <w:rPr>
          <w:rFonts w:eastAsia="SimSun"/>
          <w:lang w:eastAsia="zh-CN"/>
        </w:rPr>
        <w:t xml:space="preserve"> focal</w:t>
      </w:r>
      <w:r w:rsidRPr="00A97D48">
        <w:rPr>
          <w:rFonts w:eastAsia="SimSun"/>
          <w:lang w:eastAsia="zh-CN"/>
        </w:rPr>
        <w:t xml:space="preserve"> onset seizures with a well localized seizure </w:t>
      </w:r>
      <w:r w:rsidR="00F94AE6" w:rsidRPr="00A97D48">
        <w:rPr>
          <w:rFonts w:eastAsia="SimSun"/>
          <w:lang w:eastAsia="zh-CN"/>
        </w:rPr>
        <w:t>focus</w:t>
      </w:r>
      <w:r w:rsidR="00F94AE6">
        <w:rPr>
          <w:rFonts w:eastAsia="SimSun"/>
          <w:lang w:eastAsia="zh-CN"/>
        </w:rPr>
        <w:t xml:space="preserve"> and</w:t>
      </w:r>
      <w:r w:rsidR="00E9237D">
        <w:rPr>
          <w:rFonts w:eastAsia="SimSun"/>
          <w:lang w:eastAsia="zh-CN"/>
        </w:rPr>
        <w:t xml:space="preserve"> has become </w:t>
      </w:r>
      <w:proofErr w:type="gramStart"/>
      <w:r w:rsidR="00E9237D">
        <w:rPr>
          <w:rFonts w:eastAsia="SimSun"/>
          <w:lang w:eastAsia="zh-CN"/>
        </w:rPr>
        <w:t>an</w:t>
      </w:r>
      <w:proofErr w:type="gramEnd"/>
      <w:r w:rsidR="00E9237D">
        <w:rPr>
          <w:rFonts w:eastAsia="SimSun"/>
          <w:lang w:eastAsia="zh-CN"/>
        </w:rPr>
        <w:t xml:space="preserve"> increasingly utilized treatment in refractory epilepsy in the pediatric population</w:t>
      </w:r>
      <w:r w:rsidR="00B81906">
        <w:rPr>
          <w:rFonts w:eastAsia="SimSun"/>
          <w:lang w:eastAsia="zh-CN"/>
        </w:rPr>
        <w:t>.</w:t>
      </w:r>
      <w:r w:rsidRPr="00A97D48">
        <w:rPr>
          <w:rFonts w:eastAsia="SimSun"/>
          <w:lang w:eastAsia="zh-CN"/>
        </w:rPr>
        <w:t xml:space="preserve">  </w:t>
      </w:r>
      <w:r w:rsidR="00090129">
        <w:rPr>
          <w:rFonts w:eastAsia="SimSun"/>
          <w:lang w:eastAsia="zh-CN"/>
        </w:rPr>
        <w:t xml:space="preserve">It has been approved for over a decade </w:t>
      </w:r>
      <w:r w:rsidR="00B81906">
        <w:rPr>
          <w:rFonts w:eastAsia="SimSun"/>
          <w:lang w:eastAsia="zh-CN"/>
        </w:rPr>
        <w:t>for adults,</w:t>
      </w:r>
      <w:r w:rsidR="00E9237D">
        <w:rPr>
          <w:rFonts w:eastAsia="SimSun"/>
          <w:lang w:eastAsia="zh-CN"/>
        </w:rPr>
        <w:t xml:space="preserve"> </w:t>
      </w:r>
      <w:r w:rsidR="00090129">
        <w:rPr>
          <w:rFonts w:eastAsia="SimSun"/>
          <w:lang w:eastAsia="zh-CN"/>
        </w:rPr>
        <w:t>and t</w:t>
      </w:r>
      <w:r w:rsidRPr="00A97D48">
        <w:rPr>
          <w:rFonts w:eastAsia="SimSun"/>
          <w:lang w:eastAsia="zh-CN"/>
        </w:rPr>
        <w:t>he evidence is very strong to support safety</w:t>
      </w:r>
      <w:r w:rsidR="00090129">
        <w:rPr>
          <w:rFonts w:eastAsia="SimSun"/>
          <w:lang w:eastAsia="zh-CN"/>
        </w:rPr>
        <w:t xml:space="preserve">, </w:t>
      </w:r>
      <w:r w:rsidRPr="00A97D48">
        <w:rPr>
          <w:rFonts w:eastAsia="SimSun"/>
          <w:lang w:eastAsia="zh-CN"/>
        </w:rPr>
        <w:t>effectiveness and medical necessity.  The evidence has been published, was used by the FDA to approve the device for commercialization and has been sufficient to result in over 66 payers adopting a positive coverage policy on the RNS System including large national payers like Aetna, Anthem, Cigna, Humana and United Healthcare. In addition, the BCBS Association has a formal, positive reference policy that can be adopted by its member plans of which over 30 regional plans have done so.</w:t>
      </w:r>
    </w:p>
    <w:p w14:paraId="65238A89" w14:textId="77777777" w:rsidR="00A97D48" w:rsidRPr="00605C8E" w:rsidRDefault="00A97D48" w:rsidP="00125674">
      <w:pPr>
        <w:spacing w:after="0" w:line="264" w:lineRule="auto"/>
        <w:rPr>
          <w:rFonts w:eastAsia="SimSun"/>
          <w:lang w:eastAsia="zh-CN"/>
        </w:rPr>
      </w:pPr>
    </w:p>
    <w:p w14:paraId="1F868B67" w14:textId="77777777" w:rsidR="00194FCB" w:rsidRDefault="00A97D48" w:rsidP="00194FCB">
      <w:r>
        <w:t>T</w:t>
      </w:r>
      <w:r w:rsidR="00194FCB">
        <w:t xml:space="preserve">he RNS System has Class I evidence for safety and efficacy in patients with medically intractable </w:t>
      </w:r>
      <w:r>
        <w:t>focal</w:t>
      </w:r>
      <w:r w:rsidR="00194FCB">
        <w:t xml:space="preserve"> seizures.  The RNS System pivotal trial</w:t>
      </w:r>
      <w:r w:rsidR="00194FCB">
        <w:rPr>
          <w:vertAlign w:val="superscript"/>
        </w:rPr>
        <w:footnoteReference w:id="1"/>
      </w:r>
      <w:r w:rsidR="00194FCB">
        <w:rPr>
          <w:vertAlign w:val="superscript"/>
        </w:rPr>
        <w:t>,</w:t>
      </w:r>
      <w:r w:rsidR="00194FCB">
        <w:rPr>
          <w:vertAlign w:val="superscript"/>
        </w:rPr>
        <w:footnoteReference w:id="2"/>
      </w:r>
      <w:r w:rsidR="00194FCB">
        <w:t xml:space="preserve"> </w:t>
      </w:r>
      <w:r w:rsidR="00B81906">
        <w:t xml:space="preserve">, </w:t>
      </w:r>
      <w:r w:rsidR="00194FCB">
        <w:t xml:space="preserve">and results of the </w:t>
      </w:r>
      <w:r w:rsidR="00A9473A">
        <w:t>7-year</w:t>
      </w:r>
      <w:r w:rsidR="00194FCB">
        <w:t xml:space="preserve"> long-term follow-up trial</w:t>
      </w:r>
      <w:r w:rsidR="00194FCB">
        <w:rPr>
          <w:vertAlign w:val="superscript"/>
        </w:rPr>
        <w:footnoteReference w:id="3"/>
      </w:r>
      <w:r w:rsidR="00194FCB">
        <w:t xml:space="preserve"> have demonstrated clinically meaningful and sustained results supporting the medical necessity of treatment in patients with medically uncontrolled </w:t>
      </w:r>
      <w:r>
        <w:t>focal</w:t>
      </w:r>
      <w:r w:rsidR="00194FCB">
        <w:t xml:space="preserve"> onset seizures.  In addition, there is a peer reviewed article</w:t>
      </w:r>
      <w:r w:rsidR="00194FCB">
        <w:rPr>
          <w:vertAlign w:val="superscript"/>
        </w:rPr>
        <w:footnoteReference w:id="4"/>
      </w:r>
      <w:r w:rsidR="00194FCB">
        <w:t xml:space="preserve"> describing sustained improvements in quality of life in patients treated with the RNS System in the randomized controlled trial and another on neuropsychological outcomes following responsive neurostimulation for </w:t>
      </w:r>
      <w:r>
        <w:t>focal</w:t>
      </w:r>
      <w:r w:rsidR="00194FCB">
        <w:t xml:space="preserve"> onset epilepsy.</w:t>
      </w:r>
      <w:r w:rsidR="00194FCB">
        <w:rPr>
          <w:vertAlign w:val="superscript"/>
        </w:rPr>
        <w:footnoteReference w:id="5"/>
      </w:r>
      <w:r w:rsidR="00194FCB">
        <w:t xml:space="preserve">  </w:t>
      </w:r>
    </w:p>
    <w:p w14:paraId="079EBBE6" w14:textId="77777777" w:rsidR="00273118" w:rsidRDefault="00273118" w:rsidP="00B07323">
      <w:r w:rsidRPr="00B07323">
        <w:rPr>
          <w:rFonts w:cs="Calibri"/>
        </w:rPr>
        <w:lastRenderedPageBreak/>
        <w:t>Responsive neurostimulation (RNS) is a</w:t>
      </w:r>
      <w:r w:rsidR="00BC64E7" w:rsidRPr="00DB33C2">
        <w:rPr>
          <w:rFonts w:cs="Calibri"/>
        </w:rPr>
        <w:t>n important</w:t>
      </w:r>
      <w:r w:rsidRPr="00B07323">
        <w:rPr>
          <w:rFonts w:cs="Calibri"/>
        </w:rPr>
        <w:t xml:space="preserve"> treatment for pediatric patients with drug-resistant epilepsy for whom resective surgery is not an option.  </w:t>
      </w:r>
      <w:r w:rsidR="00090129" w:rsidRPr="00B07323">
        <w:rPr>
          <w:rFonts w:cs="Calibri"/>
        </w:rPr>
        <w:t xml:space="preserve">Over 100 patients under the age of 18 years have had RNS devices </w:t>
      </w:r>
      <w:proofErr w:type="gramStart"/>
      <w:r w:rsidR="00090129" w:rsidRPr="00B07323">
        <w:rPr>
          <w:rFonts w:cs="Calibri"/>
        </w:rPr>
        <w:t>implanted</w:t>
      </w:r>
      <w:proofErr w:type="gramEnd"/>
      <w:r w:rsidR="00090129" w:rsidRPr="00B07323">
        <w:rPr>
          <w:rFonts w:cs="Calibri"/>
        </w:rPr>
        <w:t xml:space="preserve"> and publications have shown the safety of the device in the pediatric age group</w:t>
      </w:r>
      <w:r w:rsidR="00090129">
        <w:rPr>
          <w:rStyle w:val="FootnoteReference"/>
        </w:rPr>
        <w:footnoteReference w:id="6"/>
      </w:r>
      <w:r w:rsidR="00090129">
        <w:t xml:space="preserve">. </w:t>
      </w:r>
      <w:r w:rsidRPr="00B07323">
        <w:rPr>
          <w:rFonts w:cs="Calibri"/>
        </w:rPr>
        <w:t>In a case series and review of the literature, Curtis, K., et al performed a retrospective chart review to identify patients implanted with RNS de</w:t>
      </w:r>
      <w:r w:rsidR="003A3BA9" w:rsidRPr="00DB33C2">
        <w:rPr>
          <w:rFonts w:cs="Calibri"/>
        </w:rPr>
        <w:t>vices</w:t>
      </w:r>
      <w:r w:rsidRPr="00B07323">
        <w:rPr>
          <w:rFonts w:cs="Calibri"/>
        </w:rPr>
        <w:t xml:space="preserve"> for the treatment of drug-resistant epilepsy at their institution between 2020 and 2022. The authors identified 20 pediatric patients ranging in age from 8 to 21 years (mean 15 [SD 4] years), who underwent RNS implantation. There were no acute complications of RNS implantation (hemorrhage or stroke) or device malfunctions. The authors report comparable rates of serious adverse events to current RNS literature in pediatric and adult populations. This case series supports current literature suggesting that RNS is a safe and</w:t>
      </w:r>
      <w:r w:rsidR="003A3BA9" w:rsidRPr="00DB33C2">
        <w:rPr>
          <w:rFonts w:cs="Calibri"/>
        </w:rPr>
        <w:t xml:space="preserve"> </w:t>
      </w:r>
      <w:r w:rsidRPr="00B07323">
        <w:rPr>
          <w:rFonts w:cs="Calibri"/>
        </w:rPr>
        <w:t>effective surgical intervention for pediatric patients with drug-resistant epilepsy.</w:t>
      </w:r>
      <w:r w:rsidR="00F22DE2" w:rsidRPr="00B07323">
        <w:rPr>
          <w:rFonts w:cs="Calibri"/>
        </w:rPr>
        <w:t xml:space="preserve"> </w:t>
      </w:r>
      <w:r w:rsidR="003B0CB4" w:rsidRPr="00DB33C2">
        <w:rPr>
          <w:rStyle w:val="FootnoteReference"/>
          <w:rFonts w:cs="Calibri"/>
        </w:rPr>
        <w:t>7</w:t>
      </w:r>
      <w:r w:rsidR="00F22DE2" w:rsidRPr="00B07323">
        <w:rPr>
          <w:rFonts w:cs="Calibri"/>
        </w:rPr>
        <w:t xml:space="preserve"> Similar results have been noted in retrospective studies of pediatric RNS patients at Cincinnati Children’s Hospital Medical Center</w:t>
      </w:r>
      <w:r w:rsidR="00090129">
        <w:rPr>
          <w:sz w:val="18"/>
          <w:szCs w:val="18"/>
        </w:rPr>
        <w:t xml:space="preserve"> </w:t>
      </w:r>
      <w:r w:rsidR="003B0CB4">
        <w:rPr>
          <w:rStyle w:val="FootnoteReference"/>
          <w:sz w:val="18"/>
          <w:szCs w:val="18"/>
        </w:rPr>
        <w:t>8</w:t>
      </w:r>
      <w:r w:rsidR="00F22DE2">
        <w:rPr>
          <w:rFonts w:cs="Calibri"/>
        </w:rPr>
        <w:t>,</w:t>
      </w:r>
      <w:r w:rsidR="00090129">
        <w:rPr>
          <w:rFonts w:cs="Calibri"/>
        </w:rPr>
        <w:t xml:space="preserve"> </w:t>
      </w:r>
      <w:r w:rsidR="00F22DE2">
        <w:rPr>
          <w:rFonts w:cs="Calibri"/>
        </w:rPr>
        <w:t xml:space="preserve"> </w:t>
      </w:r>
      <w:r w:rsidR="003B0CB4">
        <w:rPr>
          <w:rFonts w:cs="Calibri"/>
        </w:rPr>
        <w:t>and in a large multi</w:t>
      </w:r>
      <w:r w:rsidR="00BC64E7">
        <w:rPr>
          <w:rFonts w:cs="Calibri"/>
        </w:rPr>
        <w:t>-</w:t>
      </w:r>
      <w:r w:rsidR="003B0CB4">
        <w:rPr>
          <w:rFonts w:cs="Calibri"/>
        </w:rPr>
        <w:t>center retrospective study where data suggest that RNS is well tolerated and an effective off-label surgical treatment of drug-resistant epilepsy in pediatric patients as young as 3 years of age.</w:t>
      </w:r>
      <w:r w:rsidR="003B0CB4" w:rsidRPr="003B0CB4">
        <w:rPr>
          <w:sz w:val="18"/>
          <w:szCs w:val="18"/>
        </w:rPr>
        <w:t xml:space="preserve"> </w:t>
      </w:r>
      <w:r w:rsidR="003B0CB4">
        <w:rPr>
          <w:rStyle w:val="FootnoteReference"/>
          <w:sz w:val="18"/>
          <w:szCs w:val="18"/>
        </w:rPr>
        <w:t>9</w:t>
      </w:r>
    </w:p>
    <w:p w14:paraId="6F9B12FC" w14:textId="6CDBAD78" w:rsidR="00FF32EF" w:rsidRDefault="00BC64E7" w:rsidP="00194FCB">
      <w:proofErr w:type="gramStart"/>
      <w:r>
        <w:t>Efficacy</w:t>
      </w:r>
      <w:proofErr w:type="gramEnd"/>
      <w:r>
        <w:t xml:space="preserve"> of the RNS device</w:t>
      </w:r>
      <w:r w:rsidR="00D36954">
        <w:t xml:space="preserve"> in the pediatric population</w:t>
      </w:r>
      <w:r>
        <w:t xml:space="preserve"> has been shown in recent publications. In a retrospective chart review of </w:t>
      </w:r>
      <w:r w:rsidR="00D36954">
        <w:t xml:space="preserve">22 </w:t>
      </w:r>
      <w:r>
        <w:t xml:space="preserve">patients who underwent RNS implantation at </w:t>
      </w:r>
      <w:r w:rsidR="00FF32EF">
        <w:t>Phoenix</w:t>
      </w:r>
      <w:r>
        <w:t xml:space="preserve"> Children’s </w:t>
      </w:r>
      <w:r w:rsidR="003A3BA9">
        <w:t>Hospital</w:t>
      </w:r>
      <w:r w:rsidR="00D36954">
        <w:t>, all patients had positive responses with reduction in seizure frequency and/or intensity</w:t>
      </w:r>
      <w:r w:rsidR="00D36954">
        <w:rPr>
          <w:rStyle w:val="FootnoteReference"/>
        </w:rPr>
        <w:t>10</w:t>
      </w:r>
      <w:r w:rsidR="00D36954">
        <w:t>.  Overall, seizure frequency reduction of &gt;50% was seen in 86% of patients</w:t>
      </w:r>
      <w:r w:rsidR="00D36954">
        <w:rPr>
          <w:rStyle w:val="FootnoteReference"/>
        </w:rPr>
        <w:t>10</w:t>
      </w:r>
      <w:r w:rsidR="00D36954">
        <w:t xml:space="preserve">. </w:t>
      </w:r>
      <w:r w:rsidR="006A1A49">
        <w:t xml:space="preserve">In 16 patients at </w:t>
      </w:r>
      <w:r w:rsidR="006A1A49">
        <w:t xml:space="preserve">UCLA Mattel Children’s Hospital </w:t>
      </w:r>
      <w:r w:rsidR="006A1A49">
        <w:t>there were</w:t>
      </w:r>
      <w:r w:rsidR="006A1A49">
        <w:t xml:space="preserve"> 62% of patients</w:t>
      </w:r>
      <w:r w:rsidR="006A1A49">
        <w:t xml:space="preserve"> with &gt;50% reduction</w:t>
      </w:r>
      <w:r w:rsidR="006A1A49" w:rsidRPr="006A1A49">
        <w:rPr>
          <w:vertAlign w:val="superscript"/>
        </w:rPr>
        <w:t>11</w:t>
      </w:r>
      <w:r w:rsidR="006A1A49">
        <w:t>.  Finally in a</w:t>
      </w:r>
      <w:r w:rsidR="00D36954">
        <w:t xml:space="preserve"> study of RNS system implantation in pediatric patients at Children’s National Hospital</w:t>
      </w:r>
      <w:r w:rsidR="006A1A49">
        <w:t xml:space="preserve"> all </w:t>
      </w:r>
      <w:r w:rsidR="00FF32EF">
        <w:t>patients experienced a decrease in seizure frequency &gt;50% from baseline preoperative seizure frequency</w:t>
      </w:r>
      <w:r w:rsidR="00FF32EF">
        <w:rPr>
          <w:rStyle w:val="FootnoteReference"/>
        </w:rPr>
        <w:t>11</w:t>
      </w:r>
      <w:r w:rsidR="00FF32EF">
        <w:t>.</w:t>
      </w:r>
    </w:p>
    <w:p w14:paraId="2B3442BC" w14:textId="77777777" w:rsidR="00B81906" w:rsidRDefault="00FF32EF" w:rsidP="00B81906">
      <w:r>
        <w:lastRenderedPageBreak/>
        <w:t xml:space="preserve">Cumulative positive </w:t>
      </w:r>
      <w:r w:rsidR="00F94AE6">
        <w:t>long-term</w:t>
      </w:r>
      <w:r>
        <w:t xml:space="preserve"> effects of the RNS device have been demonstrated in adults as </w:t>
      </w:r>
      <w:r w:rsidR="00F94AE6">
        <w:t>reported in</w:t>
      </w:r>
      <w:r>
        <w:t xml:space="preserve"> </w:t>
      </w:r>
      <w:r w:rsidR="0038145E" w:rsidRPr="00B22975">
        <w:t>a multicenter clinical study</w:t>
      </w:r>
      <w:r w:rsidR="0038145E" w:rsidRPr="00B22975">
        <w:rPr>
          <w:vertAlign w:val="superscript"/>
        </w:rPr>
        <w:footnoteReference w:id="7"/>
      </w:r>
      <w:r w:rsidR="0038145E" w:rsidRPr="00B22975">
        <w:t xml:space="preserve"> of the RNS System published in </w:t>
      </w:r>
      <w:r w:rsidR="0038145E" w:rsidRPr="00B22975">
        <w:rPr>
          <w:i/>
          <w:iCs/>
        </w:rPr>
        <w:t>Epilepsia</w:t>
      </w:r>
      <w:r>
        <w:t xml:space="preserve">. </w:t>
      </w:r>
      <w:r w:rsidR="0038145E" w:rsidRPr="00B22975">
        <w:t xml:space="preserve">The retrospective study of 150 patients across eight epilepsy centers showed that patients who received the RNS System achieved a </w:t>
      </w:r>
      <w:r w:rsidR="00F94AE6" w:rsidRPr="00B22975">
        <w:t>one-year</w:t>
      </w:r>
      <w:r w:rsidR="0038145E" w:rsidRPr="00B22975">
        <w:t xml:space="preserve"> median seizure frequency reduction of 67% and a </w:t>
      </w:r>
      <w:r w:rsidR="00F94AE6" w:rsidRPr="00B22975">
        <w:t>two-year</w:t>
      </w:r>
      <w:r w:rsidR="0038145E" w:rsidRPr="00B22975">
        <w:t xml:space="preserve"> reduction of 75%. At three or more years, patients experienced an unprecedented 82% median reduction in seizure frequency—the highest reported for any neuromodulation system. </w:t>
      </w:r>
      <w:r w:rsidR="00E9237D">
        <w:t xml:space="preserve">In addition, recent </w:t>
      </w:r>
      <w:r w:rsidR="00F94AE6">
        <w:t>long-term</w:t>
      </w:r>
      <w:r w:rsidR="00E9237D">
        <w:t xml:space="preserve"> studies have shown that the </w:t>
      </w:r>
      <w:r w:rsidR="00F94AE6">
        <w:t>cumulative</w:t>
      </w:r>
      <w:r w:rsidR="00E9237D">
        <w:t xml:space="preserve"> </w:t>
      </w:r>
      <w:r w:rsidR="003A3BA9">
        <w:t xml:space="preserve">seizure reduction </w:t>
      </w:r>
      <w:r w:rsidR="00E9237D">
        <w:t>effects of the RNS device decreases the risk of sudden unexpected death in epilepsy (SUDEP)</w:t>
      </w:r>
      <w:r w:rsidR="00B81906" w:rsidRPr="00B81906">
        <w:t xml:space="preserve"> </w:t>
      </w:r>
      <w:r w:rsidR="00B81906">
        <w:rPr>
          <w:rStyle w:val="FootnoteReference"/>
        </w:rPr>
        <w:t>12</w:t>
      </w:r>
      <w:r w:rsidR="00B81906">
        <w:t>.</w:t>
      </w:r>
      <w:r w:rsidR="00E9237D">
        <w:t xml:space="preserve"> </w:t>
      </w:r>
      <w:proofErr w:type="gramStart"/>
      <w:r w:rsidR="00B81906">
        <w:t>In order to</w:t>
      </w:r>
      <w:proofErr w:type="gramEnd"/>
      <w:r w:rsidR="00B81906">
        <w:t xml:space="preserve"> provide pediatric patients with the maximum benefit from RNS and decrease their risk of SUDEP, early use of this device is paramount. </w:t>
      </w:r>
    </w:p>
    <w:p w14:paraId="0EF10370" w14:textId="77777777" w:rsidR="0038145E" w:rsidRDefault="0038145E" w:rsidP="0038145E">
      <w:r w:rsidRPr="00B22975">
        <w:t xml:space="preserve">The safety data demonstrate that the risks of implantation are </w:t>
      </w:r>
      <w:r w:rsidR="00F94AE6" w:rsidRPr="00B22975">
        <w:t>low,</w:t>
      </w:r>
      <w:r w:rsidRPr="00B22975">
        <w:t xml:space="preserve"> and that treatment is well-tolerated and safe over time. Adverse events were consistent with the known risks of stereotactic surgery and implantation of DBS systems for Parkinson’s Disease and Essential Tremor and of epilepsy surgery.</w:t>
      </w:r>
    </w:p>
    <w:p w14:paraId="4F1D8AB2" w14:textId="77777777" w:rsidR="00A97D48" w:rsidRDefault="00A97D48" w:rsidP="00A97D48">
      <w:r>
        <w:t>My patient is an ideal candidate for the RNS System for the reasons stated below:</w:t>
      </w:r>
    </w:p>
    <w:p w14:paraId="3B5EB28B" w14:textId="77777777" w:rsidR="00A97D48" w:rsidRDefault="00ED4D6F" w:rsidP="00A97D48">
      <w:pPr>
        <w:numPr>
          <w:ilvl w:val="0"/>
          <w:numId w:val="2"/>
        </w:numPr>
        <w:spacing w:after="0" w:line="240" w:lineRule="auto"/>
      </w:pPr>
      <w:r w:rsidRPr="00210CA0">
        <w:rPr>
          <w:highlight w:val="yellow"/>
        </w:rPr>
        <w:t>He</w:t>
      </w:r>
      <w:r w:rsidR="00210CA0" w:rsidRPr="00210CA0">
        <w:rPr>
          <w:highlight w:val="yellow"/>
        </w:rPr>
        <w:t>/she</w:t>
      </w:r>
      <w:r w:rsidR="00A97D48">
        <w:t xml:space="preserve"> has medically refractory focal onset epilepsy </w:t>
      </w:r>
      <w:r w:rsidR="00A9473A">
        <w:t>(</w:t>
      </w:r>
      <w:r w:rsidR="00A97D48">
        <w:rPr>
          <w:highlight w:val="yellow"/>
        </w:rPr>
        <w:t>DESCRIBE TYPE AND SEVERITY OF SEIZURES</w:t>
      </w:r>
      <w:r w:rsidR="00A9473A">
        <w:t>): ___________________________________________________________________</w:t>
      </w:r>
    </w:p>
    <w:p w14:paraId="3AF45D35" w14:textId="77777777" w:rsidR="00A9473A" w:rsidRDefault="00A9473A" w:rsidP="00A9473A">
      <w:pPr>
        <w:spacing w:after="0" w:line="240" w:lineRule="auto"/>
        <w:ind w:left="720"/>
      </w:pPr>
      <w:r>
        <w:t>____________________________________________________________________________</w:t>
      </w:r>
    </w:p>
    <w:p w14:paraId="4BA88482" w14:textId="77777777" w:rsidR="00A97D48" w:rsidRDefault="00ED4D6F" w:rsidP="00A9473A">
      <w:pPr>
        <w:numPr>
          <w:ilvl w:val="0"/>
          <w:numId w:val="2"/>
        </w:numPr>
        <w:spacing w:after="0" w:line="240" w:lineRule="auto"/>
      </w:pPr>
      <w:proofErr w:type="spellStart"/>
      <w:r w:rsidRPr="00210CA0">
        <w:rPr>
          <w:highlight w:val="yellow"/>
        </w:rPr>
        <w:t>He</w:t>
      </w:r>
      <w:r w:rsidR="00210CA0" w:rsidRPr="00210CA0">
        <w:rPr>
          <w:highlight w:val="yellow"/>
        </w:rPr>
        <w:t>/She</w:t>
      </w:r>
      <w:proofErr w:type="spellEnd"/>
      <w:r>
        <w:t xml:space="preserve"> </w:t>
      </w:r>
      <w:r w:rsidR="00A97D48">
        <w:t xml:space="preserve">has failed at least </w:t>
      </w:r>
      <w:r w:rsidR="00A9473A">
        <w:t>____________</w:t>
      </w:r>
      <w:r w:rsidR="00A97D48">
        <w:t xml:space="preserve"> </w:t>
      </w:r>
      <w:proofErr w:type="gramStart"/>
      <w:r w:rsidR="00A97D48">
        <w:t>different  AEDs</w:t>
      </w:r>
      <w:proofErr w:type="gramEnd"/>
    </w:p>
    <w:p w14:paraId="1AF0494B" w14:textId="77777777" w:rsidR="00A97D48" w:rsidRDefault="00ED4D6F" w:rsidP="00A97D48">
      <w:pPr>
        <w:numPr>
          <w:ilvl w:val="0"/>
          <w:numId w:val="2"/>
        </w:numPr>
        <w:spacing w:after="0" w:line="240" w:lineRule="auto"/>
      </w:pPr>
      <w:r w:rsidRPr="00210CA0">
        <w:rPr>
          <w:highlight w:val="yellow"/>
        </w:rPr>
        <w:t>He</w:t>
      </w:r>
      <w:r w:rsidR="00210CA0" w:rsidRPr="00210CA0">
        <w:rPr>
          <w:highlight w:val="yellow"/>
        </w:rPr>
        <w:t>/ She</w:t>
      </w:r>
      <w:r w:rsidR="00210CA0">
        <w:t xml:space="preserve"> </w:t>
      </w:r>
      <w:r w:rsidR="00A97D48">
        <w:t xml:space="preserve">has undergone </w:t>
      </w:r>
      <w:r w:rsidR="00211258">
        <w:t>comprehensive</w:t>
      </w:r>
      <w:r w:rsidR="00A97D48">
        <w:t xml:space="preserve"> diagnostic testing</w:t>
      </w:r>
      <w:r w:rsidR="00211258">
        <w:t>,</w:t>
      </w:r>
      <w:r w:rsidR="00A97D48">
        <w:t xml:space="preserve"> including</w:t>
      </w:r>
      <w:r w:rsidR="00211258">
        <w:t>:</w:t>
      </w:r>
      <w:r w:rsidR="00A97D48">
        <w:t xml:space="preserve"> </w:t>
      </w:r>
      <w:r w:rsidR="00A9473A">
        <w:t>(</w:t>
      </w:r>
      <w:r w:rsidR="00A97D48">
        <w:rPr>
          <w:highlight w:val="yellow"/>
        </w:rPr>
        <w:t>LIST ALL TESTS</w:t>
      </w:r>
      <w:r w:rsidR="00A97D48">
        <w:t xml:space="preserve">.   </w:t>
      </w:r>
      <w:r w:rsidR="00A97D48">
        <w:rPr>
          <w:highlight w:val="yellow"/>
        </w:rPr>
        <w:t>DESCRIBE RESULTS AND WHY HE/SHE IS NOT A CANDIDATE FOR SURGERY.</w:t>
      </w:r>
      <w:r w:rsidR="00A9473A">
        <w:t xml:space="preserve">) </w:t>
      </w:r>
    </w:p>
    <w:p w14:paraId="0F388277" w14:textId="77777777" w:rsidR="00A9473A" w:rsidRDefault="00A9473A" w:rsidP="00A9473A">
      <w:pPr>
        <w:spacing w:after="0" w:line="240" w:lineRule="auto"/>
        <w:ind w:left="720"/>
      </w:pPr>
      <w:r>
        <w:t>____________________________________________________________________________</w:t>
      </w:r>
    </w:p>
    <w:p w14:paraId="24DBE18B" w14:textId="77777777" w:rsidR="00A97D48" w:rsidRDefault="00F94AE6" w:rsidP="00A97D48">
      <w:r>
        <w:t>(</w:t>
      </w:r>
      <w:r w:rsidR="00ED4D6F" w:rsidRPr="00F94AE6">
        <w:rPr>
          <w:highlight w:val="yellow"/>
        </w:rPr>
        <w:t>H</w:t>
      </w:r>
      <w:r w:rsidRPr="00F94AE6">
        <w:rPr>
          <w:highlight w:val="yellow"/>
        </w:rPr>
        <w:t>IS/HER</w:t>
      </w:r>
      <w:r>
        <w:t>)</w:t>
      </w:r>
      <w:r w:rsidR="00A97D48">
        <w:t xml:space="preserve"> care has been managed by </w:t>
      </w:r>
      <w:r w:rsidR="00A9473A">
        <w:t>(</w:t>
      </w:r>
      <w:r w:rsidR="00A9473A" w:rsidRPr="00F94AE6">
        <w:rPr>
          <w:highlight w:val="yellow"/>
        </w:rPr>
        <w:t>HIS/ HER</w:t>
      </w:r>
      <w:r w:rsidR="00A9473A">
        <w:t>) board</w:t>
      </w:r>
      <w:r w:rsidR="00A97D48">
        <w:t xml:space="preserve">-certified epileptologist and neurosurgeon. </w:t>
      </w:r>
      <w:r w:rsidR="00D85D94">
        <w:t>The details of the case, including all diagnostic tests and their results, have been presented before a multi-disciplinary case conference. After reviewing all the data and considering the risks and benefits of all available therapeutic modalities, the decision of the multidisciplinary group was to recommend RNS.</w:t>
      </w:r>
    </w:p>
    <w:p w14:paraId="226852B0" w14:textId="77777777" w:rsidR="0066608A" w:rsidRPr="00605C8E" w:rsidRDefault="0066608A" w:rsidP="0066608A">
      <w:r w:rsidRPr="00605C8E">
        <w:t xml:space="preserve">Given my patient’s clinical condition, treatments tried and failed, and the evidence supporting the safety and efficacy of the therapy, </w:t>
      </w:r>
      <w:r w:rsidR="00B2198B">
        <w:t>I</w:t>
      </w:r>
      <w:r w:rsidRPr="00605C8E">
        <w:t xml:space="preserve"> believe responsive stimulation is the most appropriate tr</w:t>
      </w:r>
      <w:r w:rsidR="00655609" w:rsidRPr="00605C8E">
        <w:t>eatment for</w:t>
      </w:r>
      <w:r w:rsidR="00125674" w:rsidRPr="00605C8E">
        <w:t xml:space="preserve"> </w:t>
      </w:r>
      <w:r w:rsidR="00B2198B">
        <w:t>my</w:t>
      </w:r>
      <w:r w:rsidR="00125674" w:rsidRPr="00605C8E">
        <w:t xml:space="preserve"> patient</w:t>
      </w:r>
      <w:r w:rsidRPr="00605C8E">
        <w:t xml:space="preserve"> at this time and ask that you reverse the denial of coverage.  </w:t>
      </w:r>
    </w:p>
    <w:p w14:paraId="1738DE77" w14:textId="77777777" w:rsidR="003A3BA9" w:rsidRDefault="0066608A" w:rsidP="0066608A">
      <w:r w:rsidRPr="00605C8E">
        <w:t xml:space="preserve">Please feel free to contact </w:t>
      </w:r>
      <w:r w:rsidR="00C46332">
        <w:t>me</w:t>
      </w:r>
      <w:r w:rsidRPr="00605C8E">
        <w:t xml:space="preserve"> directly </w:t>
      </w:r>
      <w:proofErr w:type="gramStart"/>
      <w:r w:rsidRPr="00605C8E">
        <w:t>at</w:t>
      </w:r>
      <w:proofErr w:type="gramEnd"/>
      <w:r w:rsidRPr="00605C8E">
        <w:t xml:space="preserve"> </w:t>
      </w:r>
      <w:r w:rsidR="003A3BA9">
        <w:t>(</w:t>
      </w:r>
      <w:r w:rsidR="003A3BA9" w:rsidRPr="00B07323">
        <w:rPr>
          <w:highlight w:val="yellow"/>
        </w:rPr>
        <w:t>enter phone number</w:t>
      </w:r>
      <w:r w:rsidR="003A3BA9">
        <w:t xml:space="preserve">) </w:t>
      </w:r>
      <w:r w:rsidRPr="00605C8E">
        <w:t>if you have any questions or need additional information to approve coverage.</w:t>
      </w:r>
    </w:p>
    <w:p w14:paraId="5BCEC195" w14:textId="77777777" w:rsidR="0066608A" w:rsidRPr="00605C8E" w:rsidRDefault="0066608A" w:rsidP="0066608A">
      <w:r w:rsidRPr="00605C8E">
        <w:t>Sincerely,</w:t>
      </w:r>
    </w:p>
    <w:p w14:paraId="25E55F47" w14:textId="39CB4509" w:rsidR="00A9473A" w:rsidRPr="00605C8E" w:rsidRDefault="00380DA7" w:rsidP="0066608A">
      <w:r w:rsidRPr="00380DA7">
        <w:rPr>
          <w:highlight w:val="yellow"/>
        </w:rPr>
        <w:t xml:space="preserve">(Insert attending </w:t>
      </w:r>
      <w:r w:rsidR="006A1A49">
        <w:rPr>
          <w:highlight w:val="yellow"/>
        </w:rPr>
        <w:t>epileptologist/</w:t>
      </w:r>
      <w:r w:rsidRPr="00380DA7">
        <w:rPr>
          <w:highlight w:val="yellow"/>
        </w:rPr>
        <w:t>neurosurgeon)</w:t>
      </w:r>
      <w:r w:rsidR="00464DFD" w:rsidRPr="00380DA7">
        <w:rPr>
          <w:highlight w:val="yellow"/>
        </w:rPr>
        <w:t>,</w:t>
      </w:r>
      <w:r w:rsidR="00464DFD">
        <w:t xml:space="preserve"> MD</w:t>
      </w:r>
      <w:r w:rsidR="006A1A49">
        <w:t>/DO, PhD</w:t>
      </w:r>
      <w:r w:rsidR="00464DFD">
        <w:t>.</w:t>
      </w:r>
      <w:bookmarkEnd w:id="0"/>
    </w:p>
    <w:sectPr w:rsidR="00A9473A" w:rsidRPr="00605C8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1D452" w14:textId="77777777" w:rsidR="0005359D" w:rsidRDefault="0005359D" w:rsidP="0066608A">
      <w:pPr>
        <w:spacing w:after="0" w:line="240" w:lineRule="auto"/>
      </w:pPr>
      <w:r>
        <w:separator/>
      </w:r>
    </w:p>
  </w:endnote>
  <w:endnote w:type="continuationSeparator" w:id="0">
    <w:p w14:paraId="74C89FF3" w14:textId="77777777" w:rsidR="0005359D" w:rsidRDefault="0005359D" w:rsidP="0066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93DB" w14:textId="77777777" w:rsidR="00E2263A" w:rsidRDefault="00E22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9D287" w14:textId="77777777" w:rsidR="00E2263A" w:rsidRPr="00E2263A" w:rsidRDefault="00E2263A">
    <w:pPr>
      <w:pStyle w:val="Footer"/>
      <w:jc w:val="center"/>
    </w:pPr>
    <w:r w:rsidRPr="00E2263A">
      <w:t xml:space="preserve">Page </w:t>
    </w:r>
    <w:r w:rsidRPr="00E2263A">
      <w:fldChar w:fldCharType="begin"/>
    </w:r>
    <w:r w:rsidRPr="00E2263A">
      <w:instrText xml:space="preserve"> PAGE  \* Arabic  \* MERGEFORMAT </w:instrText>
    </w:r>
    <w:r w:rsidRPr="00E2263A">
      <w:fldChar w:fldCharType="separate"/>
    </w:r>
    <w:r w:rsidRPr="00E2263A">
      <w:rPr>
        <w:noProof/>
      </w:rPr>
      <w:t>2</w:t>
    </w:r>
    <w:r w:rsidRPr="00E2263A">
      <w:fldChar w:fldCharType="end"/>
    </w:r>
    <w:r w:rsidRPr="00E2263A">
      <w:t xml:space="preserve"> of </w:t>
    </w:r>
    <w:fldSimple w:instr=" NUMPAGES  \* Arabic  \* MERGEFORMAT ">
      <w:r w:rsidRPr="00E2263A">
        <w:rPr>
          <w:noProof/>
        </w:rPr>
        <w:t>2</w:t>
      </w:r>
    </w:fldSimple>
  </w:p>
  <w:p w14:paraId="036E40FD" w14:textId="77777777" w:rsidR="00E2263A" w:rsidRPr="00E2263A" w:rsidRDefault="00E22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D06F9" w14:textId="77777777" w:rsidR="00E2263A" w:rsidRDefault="00E2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B8DC5" w14:textId="77777777" w:rsidR="0005359D" w:rsidRDefault="0005359D" w:rsidP="0066608A">
      <w:pPr>
        <w:spacing w:after="0" w:line="240" w:lineRule="auto"/>
      </w:pPr>
      <w:r>
        <w:separator/>
      </w:r>
    </w:p>
  </w:footnote>
  <w:footnote w:type="continuationSeparator" w:id="0">
    <w:p w14:paraId="6534F350" w14:textId="77777777" w:rsidR="0005359D" w:rsidRDefault="0005359D" w:rsidP="0066608A">
      <w:pPr>
        <w:spacing w:after="0" w:line="240" w:lineRule="auto"/>
      </w:pPr>
      <w:r>
        <w:continuationSeparator/>
      </w:r>
    </w:p>
  </w:footnote>
  <w:footnote w:id="1">
    <w:p w14:paraId="59BFF554" w14:textId="77777777" w:rsidR="00194FCB" w:rsidRDefault="00194FCB" w:rsidP="00194FCB">
      <w:pPr>
        <w:pStyle w:val="FootnoteText"/>
      </w:pPr>
      <w:r>
        <w:rPr>
          <w:rStyle w:val="FootnoteReference"/>
        </w:rPr>
        <w:footnoteRef/>
      </w:r>
      <w:r>
        <w:t xml:space="preserve"> </w:t>
      </w:r>
      <w:r>
        <w:rPr>
          <w:sz w:val="18"/>
          <w:szCs w:val="18"/>
        </w:rPr>
        <w:t>Morrell et al, Responsive cortical stimulation for the treatment of medically intractable partial epilepsy. Neurology 2011; 77: 1295-1304.</w:t>
      </w:r>
    </w:p>
  </w:footnote>
  <w:footnote w:id="2">
    <w:p w14:paraId="34338E94" w14:textId="77777777" w:rsidR="00194FCB" w:rsidRDefault="00194FCB" w:rsidP="00194FCB">
      <w:pPr>
        <w:pStyle w:val="FootnoteText"/>
      </w:pPr>
      <w:r>
        <w:rPr>
          <w:rStyle w:val="FootnoteReference"/>
        </w:rPr>
        <w:footnoteRef/>
      </w:r>
      <w:r>
        <w:t xml:space="preserve"> </w:t>
      </w:r>
      <w:r>
        <w:rPr>
          <w:sz w:val="18"/>
          <w:szCs w:val="18"/>
        </w:rPr>
        <w:t xml:space="preserve">Heck et al., </w:t>
      </w:r>
      <w:proofErr w:type="gramStart"/>
      <w:r>
        <w:rPr>
          <w:sz w:val="18"/>
          <w:szCs w:val="18"/>
        </w:rPr>
        <w:t>Two year</w:t>
      </w:r>
      <w:proofErr w:type="gramEnd"/>
      <w:r>
        <w:rPr>
          <w:sz w:val="18"/>
          <w:szCs w:val="18"/>
        </w:rPr>
        <w:t xml:space="preserve"> seizure reduction in adults with medically intractable partial onset epilepsy treated with responsive neurostimulation: Final results of the RNS System Pivotal trial. Epilepsia 2014; 55: 432-44.</w:t>
      </w:r>
    </w:p>
  </w:footnote>
  <w:footnote w:id="3">
    <w:p w14:paraId="38F18F4B" w14:textId="77777777" w:rsidR="00194FCB" w:rsidRDefault="00194FCB" w:rsidP="00194FCB">
      <w:pPr>
        <w:pStyle w:val="FootnoteText"/>
        <w:rPr>
          <w:sz w:val="18"/>
          <w:szCs w:val="18"/>
        </w:rPr>
      </w:pPr>
      <w:r>
        <w:rPr>
          <w:rStyle w:val="FootnoteReference"/>
        </w:rPr>
        <w:footnoteRef/>
      </w:r>
      <w:r>
        <w:t xml:space="preserve"> </w:t>
      </w:r>
      <w:r>
        <w:rPr>
          <w:sz w:val="18"/>
          <w:szCs w:val="18"/>
        </w:rPr>
        <w:t xml:space="preserve">Nair et al., Nine-year prospective efficacy and safety of brain-responsive neurostimulation for focal epilepsy. </w:t>
      </w:r>
      <w:r w:rsidR="002F57E4">
        <w:t xml:space="preserve">Neurology. 2020; 95: </w:t>
      </w:r>
      <w:r w:rsidR="002F57E4" w:rsidRPr="005D2E05">
        <w:t>e1244-e1256.</w:t>
      </w:r>
    </w:p>
  </w:footnote>
  <w:footnote w:id="4">
    <w:p w14:paraId="26130DAF" w14:textId="77777777" w:rsidR="00194FCB" w:rsidRDefault="00194FCB" w:rsidP="00194FCB">
      <w:pPr>
        <w:pStyle w:val="FootnoteText"/>
        <w:rPr>
          <w:rFonts w:eastAsia="Times"/>
          <w:sz w:val="18"/>
          <w:szCs w:val="18"/>
        </w:rPr>
      </w:pPr>
      <w:r>
        <w:rPr>
          <w:rStyle w:val="FootnoteReference"/>
          <w:sz w:val="18"/>
          <w:szCs w:val="18"/>
        </w:rPr>
        <w:footnoteRef/>
      </w:r>
      <w:r>
        <w:rPr>
          <w:sz w:val="18"/>
          <w:szCs w:val="18"/>
        </w:rPr>
        <w:t xml:space="preserve"> Meador et al., Quality of life and mood in patients with medically intractable epilepsy treated with targeted responsive neurostimulation. Epilepsy and Behavior 2015; </w:t>
      </w:r>
      <w:proofErr w:type="gramStart"/>
      <w:r>
        <w:rPr>
          <w:sz w:val="18"/>
          <w:szCs w:val="18"/>
        </w:rPr>
        <w:t>Apr;45:242</w:t>
      </w:r>
      <w:proofErr w:type="gramEnd"/>
      <w:r>
        <w:rPr>
          <w:sz w:val="18"/>
          <w:szCs w:val="18"/>
        </w:rPr>
        <w:t>-7.</w:t>
      </w:r>
    </w:p>
  </w:footnote>
  <w:footnote w:id="5">
    <w:p w14:paraId="4400B975" w14:textId="77777777" w:rsidR="00194FCB" w:rsidRDefault="00194FCB" w:rsidP="00194FCB">
      <w:pPr>
        <w:pStyle w:val="FootnoteText"/>
        <w:rPr>
          <w:sz w:val="18"/>
          <w:szCs w:val="18"/>
        </w:rPr>
      </w:pPr>
      <w:r>
        <w:rPr>
          <w:rStyle w:val="FootnoteReference"/>
          <w:sz w:val="18"/>
          <w:szCs w:val="18"/>
        </w:rPr>
        <w:footnoteRef/>
      </w:r>
      <w:r>
        <w:rPr>
          <w:sz w:val="18"/>
          <w:szCs w:val="18"/>
        </w:rPr>
        <w:t xml:space="preserve"> Loring et al. Differential Neuropsychological Outcomes Following Responsive Targeted Neurostimulation for Partial Onset Epilepsy. Epilepsia. 2015 Nov;56(11):1836-44.</w:t>
      </w:r>
    </w:p>
    <w:p w14:paraId="6AD790E6" w14:textId="77777777" w:rsidR="00090129" w:rsidRPr="00B07323" w:rsidRDefault="00090129" w:rsidP="00B66072">
      <w:pPr>
        <w:pStyle w:val="FootnoteText"/>
        <w:rPr>
          <w:sz w:val="18"/>
          <w:szCs w:val="18"/>
          <w:vertAlign w:val="superscript"/>
        </w:rPr>
      </w:pPr>
      <w:r>
        <w:rPr>
          <w:rStyle w:val="FootnoteReference"/>
        </w:rPr>
        <w:t>6</w:t>
      </w:r>
      <w:r>
        <w:t xml:space="preserve"> Panov F, et al Safety of responsive neurostimulation in pediatric patients with medically refractory epilepsy. </w:t>
      </w:r>
      <w:r w:rsidRPr="00464DFD">
        <w:rPr>
          <w:rFonts w:ascii="ArialNarrow-Bold" w:hAnsi="ArialNarrow-Bold" w:cs="ArialNarrow-Bold"/>
          <w:b/>
          <w:bCs/>
          <w:sz w:val="16"/>
          <w:szCs w:val="16"/>
        </w:rPr>
        <w:t xml:space="preserve"> </w:t>
      </w:r>
      <w:r w:rsidRPr="00B07323">
        <w:rPr>
          <w:rFonts w:ascii="ArialNarrow-Bold" w:hAnsi="ArialNarrow-Bold" w:cs="ArialNarrow-Bold"/>
          <w:sz w:val="16"/>
          <w:szCs w:val="16"/>
        </w:rPr>
        <w:t xml:space="preserve">J </w:t>
      </w:r>
      <w:proofErr w:type="spellStart"/>
      <w:r w:rsidRPr="00B07323">
        <w:rPr>
          <w:rFonts w:ascii="ArialNarrow-Bold" w:hAnsi="ArialNarrow-Bold" w:cs="ArialNarrow-Bold"/>
          <w:sz w:val="16"/>
          <w:szCs w:val="16"/>
        </w:rPr>
        <w:t>Neurosurg</w:t>
      </w:r>
      <w:proofErr w:type="spellEnd"/>
      <w:r>
        <w:rPr>
          <w:rFonts w:ascii="ArialNarrow-Bold" w:hAnsi="ArialNarrow-Bold" w:cs="ArialNarrow-Bold"/>
          <w:b/>
          <w:bCs/>
          <w:sz w:val="16"/>
          <w:szCs w:val="16"/>
        </w:rPr>
        <w:t xml:space="preserve"> </w:t>
      </w:r>
      <w:proofErr w:type="spellStart"/>
      <w:r w:rsidRPr="00B07323">
        <w:rPr>
          <w:rFonts w:ascii="ArialNarrow-Bold" w:hAnsi="ArialNarrow-Bold" w:cs="ArialNarrow-Bold"/>
          <w:sz w:val="16"/>
          <w:szCs w:val="16"/>
        </w:rPr>
        <w:t>Pediatr</w:t>
      </w:r>
      <w:proofErr w:type="spellEnd"/>
      <w:r w:rsidRPr="00B07323">
        <w:rPr>
          <w:rFonts w:ascii="ArialNarrow-Bold" w:hAnsi="ArialNarrow-Bold" w:cs="ArialNarrow-Bold"/>
          <w:sz w:val="16"/>
          <w:szCs w:val="16"/>
        </w:rPr>
        <w:t xml:space="preserve"> </w:t>
      </w:r>
      <w:r>
        <w:rPr>
          <w:rFonts w:ascii="ArialNarrow" w:hAnsi="ArialNarrow" w:cs="ArialNarrow"/>
          <w:sz w:val="16"/>
          <w:szCs w:val="16"/>
        </w:rPr>
        <w:t>26:525–532, 2020</w:t>
      </w:r>
    </w:p>
    <w:p w14:paraId="6ADEA7C3" w14:textId="77777777" w:rsidR="00B66072" w:rsidRDefault="00090129" w:rsidP="00B66072">
      <w:pPr>
        <w:pStyle w:val="FootnoteText"/>
        <w:rPr>
          <w:sz w:val="18"/>
          <w:szCs w:val="18"/>
        </w:rPr>
      </w:pPr>
      <w:r>
        <w:rPr>
          <w:rStyle w:val="FootnoteReference"/>
          <w:sz w:val="18"/>
          <w:szCs w:val="18"/>
        </w:rPr>
        <w:t>7</w:t>
      </w:r>
      <w:r w:rsidR="00B66072">
        <w:rPr>
          <w:sz w:val="18"/>
          <w:szCs w:val="18"/>
        </w:rPr>
        <w:t xml:space="preserve"> Curtis et al. Responsive neurostimulation for pediatric patients with drug-resistant epilepsy: a case series and review of the literature. Neurosurgical Focus, 2022;53(4</w:t>
      </w:r>
      <w:proofErr w:type="gramStart"/>
      <w:r w:rsidR="00B66072">
        <w:rPr>
          <w:sz w:val="18"/>
          <w:szCs w:val="18"/>
        </w:rPr>
        <w:t>):E</w:t>
      </w:r>
      <w:proofErr w:type="gramEnd"/>
      <w:r w:rsidR="00B66072">
        <w:rPr>
          <w:sz w:val="18"/>
          <w:szCs w:val="18"/>
        </w:rPr>
        <w:t>10</w:t>
      </w:r>
    </w:p>
    <w:p w14:paraId="7AD6C65E" w14:textId="77777777" w:rsidR="00090129" w:rsidRDefault="00090129" w:rsidP="00090129">
      <w:pPr>
        <w:pStyle w:val="FootnoteText"/>
        <w:rPr>
          <w:sz w:val="18"/>
          <w:szCs w:val="18"/>
        </w:rPr>
      </w:pPr>
      <w:r>
        <w:rPr>
          <w:sz w:val="18"/>
          <w:szCs w:val="18"/>
        </w:rPr>
        <w:t xml:space="preserve"> </w:t>
      </w:r>
      <w:r>
        <w:rPr>
          <w:rStyle w:val="FootnoteReference"/>
          <w:sz w:val="18"/>
          <w:szCs w:val="18"/>
        </w:rPr>
        <w:t>8</w:t>
      </w:r>
      <w:r>
        <w:rPr>
          <w:sz w:val="18"/>
          <w:szCs w:val="18"/>
        </w:rPr>
        <w:t xml:space="preserve">Hartnett et al. Responsive neurostimulation device therapy in pediatric patients with complex medically refractory epilepsy. J </w:t>
      </w:r>
      <w:proofErr w:type="spellStart"/>
      <w:r>
        <w:rPr>
          <w:sz w:val="18"/>
          <w:szCs w:val="18"/>
        </w:rPr>
        <w:t>Neurosurg</w:t>
      </w:r>
      <w:proofErr w:type="spellEnd"/>
      <w:r>
        <w:rPr>
          <w:sz w:val="18"/>
          <w:szCs w:val="18"/>
        </w:rPr>
        <w:t xml:space="preserve"> </w:t>
      </w:r>
      <w:proofErr w:type="spellStart"/>
      <w:r>
        <w:rPr>
          <w:sz w:val="18"/>
          <w:szCs w:val="18"/>
        </w:rPr>
        <w:t>Pediatr</w:t>
      </w:r>
      <w:proofErr w:type="spellEnd"/>
      <w:r>
        <w:rPr>
          <w:sz w:val="18"/>
          <w:szCs w:val="18"/>
        </w:rPr>
        <w:t>. 2022;1-8.</w:t>
      </w:r>
    </w:p>
    <w:p w14:paraId="1C84FEF5" w14:textId="77777777" w:rsidR="00B66072" w:rsidRPr="00B07323" w:rsidRDefault="003B0CB4" w:rsidP="00194FCB">
      <w:pPr>
        <w:pStyle w:val="FootnoteText"/>
        <w:rPr>
          <w:sz w:val="18"/>
          <w:szCs w:val="18"/>
        </w:rPr>
      </w:pPr>
      <w:r>
        <w:rPr>
          <w:rStyle w:val="FootnoteReference"/>
          <w:sz w:val="18"/>
          <w:szCs w:val="18"/>
        </w:rPr>
        <w:t>9</w:t>
      </w:r>
      <w:r>
        <w:rPr>
          <w:sz w:val="18"/>
          <w:szCs w:val="18"/>
        </w:rPr>
        <w:t xml:space="preserve"> Nagahama et al. Real-World Preliminary Experience with Responsive Neurostimulation in Pediatric Epilepsy: A Multicenter Retrospective Observational Study</w:t>
      </w:r>
      <w:r w:rsidR="00E9237D">
        <w:rPr>
          <w:sz w:val="18"/>
          <w:szCs w:val="18"/>
        </w:rPr>
        <w:t>. Neurosurgery. 2021;89(6):997-1004.</w:t>
      </w:r>
    </w:p>
  </w:footnote>
  <w:footnote w:id="6">
    <w:p w14:paraId="3535CBC1" w14:textId="77777777" w:rsidR="00090129" w:rsidRDefault="00D36954" w:rsidP="00090129">
      <w:pPr>
        <w:pStyle w:val="FootnoteText"/>
        <w:rPr>
          <w:sz w:val="18"/>
          <w:szCs w:val="18"/>
        </w:rPr>
      </w:pPr>
      <w:r>
        <w:rPr>
          <w:rStyle w:val="FootnoteReference"/>
        </w:rPr>
        <w:t>10</w:t>
      </w:r>
      <w:r>
        <w:rPr>
          <w:sz w:val="18"/>
          <w:szCs w:val="18"/>
        </w:rPr>
        <w:t xml:space="preserve"> Falls, et al. Responsive neurostimulation in pediatric patients with drug-resistant epilepsy. </w:t>
      </w:r>
      <w:proofErr w:type="spellStart"/>
      <w:r>
        <w:rPr>
          <w:sz w:val="18"/>
          <w:szCs w:val="18"/>
        </w:rPr>
        <w:t>Nuerosurg</w:t>
      </w:r>
      <w:proofErr w:type="spellEnd"/>
      <w:r>
        <w:rPr>
          <w:sz w:val="18"/>
          <w:szCs w:val="18"/>
        </w:rPr>
        <w:t xml:space="preserve"> Focus. 2022:53(4</w:t>
      </w:r>
      <w:proofErr w:type="gramStart"/>
      <w:r>
        <w:rPr>
          <w:sz w:val="18"/>
          <w:szCs w:val="18"/>
        </w:rPr>
        <w:t>):E</w:t>
      </w:r>
      <w:proofErr w:type="gramEnd"/>
      <w:r>
        <w:rPr>
          <w:sz w:val="18"/>
          <w:szCs w:val="18"/>
        </w:rPr>
        <w:t>9</w:t>
      </w:r>
    </w:p>
    <w:p w14:paraId="6BD68147" w14:textId="67B0CD05" w:rsidR="00FF32EF" w:rsidRDefault="00FF32EF" w:rsidP="00090129">
      <w:pPr>
        <w:pStyle w:val="FootnoteText"/>
        <w:rPr>
          <w:sz w:val="18"/>
          <w:szCs w:val="18"/>
        </w:rPr>
      </w:pPr>
      <w:r>
        <w:rPr>
          <w:rStyle w:val="FootnoteReference"/>
        </w:rPr>
        <w:t>1</w:t>
      </w:r>
      <w:r w:rsidR="006A1A49" w:rsidRPr="006A1A49">
        <w:rPr>
          <w:vertAlign w:val="superscript"/>
        </w:rPr>
        <w:t>2</w:t>
      </w:r>
      <w:r>
        <w:rPr>
          <w:sz w:val="18"/>
          <w:szCs w:val="18"/>
        </w:rPr>
        <w:t xml:space="preserve"> Mortazavi et al. Responsive neurostimulation for the treatment of medically refractory epilepsy in pediatric patients: strategies, outcomes, and technical considerations. J </w:t>
      </w:r>
      <w:proofErr w:type="spellStart"/>
      <w:r>
        <w:rPr>
          <w:sz w:val="18"/>
          <w:szCs w:val="18"/>
        </w:rPr>
        <w:t>Neurosurg</w:t>
      </w:r>
      <w:proofErr w:type="spellEnd"/>
      <w:r>
        <w:rPr>
          <w:sz w:val="18"/>
          <w:szCs w:val="18"/>
        </w:rPr>
        <w:t xml:space="preserve"> </w:t>
      </w:r>
      <w:proofErr w:type="spellStart"/>
      <w:r>
        <w:rPr>
          <w:sz w:val="18"/>
          <w:szCs w:val="18"/>
        </w:rPr>
        <w:t>Pediatr</w:t>
      </w:r>
      <w:proofErr w:type="spellEnd"/>
      <w:r>
        <w:rPr>
          <w:sz w:val="18"/>
          <w:szCs w:val="18"/>
        </w:rPr>
        <w:t>. 2021:1-8.</w:t>
      </w:r>
    </w:p>
    <w:p w14:paraId="65897314" w14:textId="5B82DFD6" w:rsidR="006A1A49" w:rsidRDefault="006A1A49" w:rsidP="00090129">
      <w:pPr>
        <w:pStyle w:val="FootnoteText"/>
      </w:pPr>
      <w:r w:rsidRPr="006A1A49">
        <w:rPr>
          <w:rStyle w:val="FootnoteReference"/>
        </w:rPr>
        <w:t>1</w:t>
      </w:r>
      <w:r>
        <w:rPr>
          <w:rStyle w:val="FootnoteReference"/>
        </w:rPr>
        <w:t>1</w:t>
      </w:r>
      <w:r w:rsidRPr="006A1A49">
        <w:rPr>
          <w:rStyle w:val="FootnoteReference"/>
        </w:rPr>
        <w:t xml:space="preserve"> </w:t>
      </w:r>
      <w:r>
        <w:rPr>
          <w:sz w:val="18"/>
          <w:szCs w:val="18"/>
        </w:rPr>
        <w:t xml:space="preserve">Ahn et al. </w:t>
      </w:r>
      <w:r w:rsidRPr="006A1A49">
        <w:rPr>
          <w:sz w:val="18"/>
          <w:szCs w:val="18"/>
        </w:rPr>
        <w:t xml:space="preserve">Bilateral </w:t>
      </w:r>
      <w:proofErr w:type="spellStart"/>
      <w:r w:rsidRPr="006A1A49">
        <w:rPr>
          <w:sz w:val="18"/>
          <w:szCs w:val="18"/>
        </w:rPr>
        <w:t>centromedian</w:t>
      </w:r>
      <w:proofErr w:type="spellEnd"/>
      <w:r w:rsidRPr="006A1A49">
        <w:rPr>
          <w:sz w:val="18"/>
          <w:szCs w:val="18"/>
        </w:rPr>
        <w:t xml:space="preserve"> nucleus of thalamus responsive neurostimulation for pediatric-onset drug-resistant epilepsy</w:t>
      </w:r>
      <w:r>
        <w:rPr>
          <w:sz w:val="18"/>
          <w:szCs w:val="18"/>
        </w:rPr>
        <w:t xml:space="preserve">. Epilepsia. 2024; </w:t>
      </w:r>
      <w:r w:rsidRPr="006A1A49">
        <w:rPr>
          <w:sz w:val="18"/>
          <w:szCs w:val="18"/>
        </w:rPr>
        <w:t>Aug;65(8</w:t>
      </w:r>
      <w:proofErr w:type="gramStart"/>
      <w:r w:rsidRPr="006A1A49">
        <w:rPr>
          <w:sz w:val="18"/>
          <w:szCs w:val="18"/>
        </w:rPr>
        <w:t>):e</w:t>
      </w:r>
      <w:proofErr w:type="gramEnd"/>
      <w:r w:rsidRPr="006A1A49">
        <w:rPr>
          <w:sz w:val="18"/>
          <w:szCs w:val="18"/>
        </w:rPr>
        <w:t>131-e140</w:t>
      </w:r>
      <w:r>
        <w:rPr>
          <w:sz w:val="18"/>
          <w:szCs w:val="18"/>
        </w:rPr>
        <w:t xml:space="preserve">. </w:t>
      </w:r>
    </w:p>
  </w:footnote>
  <w:footnote w:id="7">
    <w:p w14:paraId="1F2A7CA7" w14:textId="77777777" w:rsidR="003877C7" w:rsidRDefault="00B81906" w:rsidP="0038145E">
      <w:pPr>
        <w:pStyle w:val="FootnoteText"/>
        <w:rPr>
          <w:rFonts w:ascii="Times New Roman" w:eastAsia="Times New Roman" w:hAnsi="Times New Roman"/>
        </w:rPr>
      </w:pPr>
      <w:r>
        <w:rPr>
          <w:rStyle w:val="FootnoteReference"/>
        </w:rPr>
        <w:t>12</w:t>
      </w:r>
      <w:r>
        <w:t xml:space="preserve">Devinsky O, et al. </w:t>
      </w:r>
      <w:r w:rsidRPr="002F57E4">
        <w:t>Sudden unexpected death in epilepsy in patients treated with brain-responsive neurostimulation</w:t>
      </w:r>
      <w:r>
        <w:t>. Epilepsia. 2018 Mar;59(3):555-</w:t>
      </w:r>
      <w:proofErr w:type="gramStart"/>
      <w:r>
        <w:t>561.</w:t>
      </w:r>
      <w:r w:rsidRPr="005D2E05">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48296" w14:textId="77777777" w:rsidR="00E2263A" w:rsidRDefault="00E22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03642" w14:textId="77777777" w:rsidR="00380DA7" w:rsidRDefault="0087548B" w:rsidP="00380DA7">
    <w:pPr>
      <w:pStyle w:val="Header"/>
    </w:pPr>
    <w:r>
      <w:rPr>
        <w:noProof/>
      </w:rPr>
      <mc:AlternateContent>
        <mc:Choice Requires="wps">
          <w:drawing>
            <wp:anchor distT="45720" distB="45720" distL="114300" distR="114300" simplePos="0" relativeHeight="251657728" behindDoc="0" locked="0" layoutInCell="1" allowOverlap="1" wp14:anchorId="56DA0F7F" wp14:editId="0691611E">
              <wp:simplePos x="0" y="0"/>
              <wp:positionH relativeFrom="column">
                <wp:posOffset>3421380</wp:posOffset>
              </wp:positionH>
              <wp:positionV relativeFrom="paragraph">
                <wp:posOffset>-19050</wp:posOffset>
              </wp:positionV>
              <wp:extent cx="2639060" cy="476250"/>
              <wp:effectExtent l="190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FFA4C" w14:textId="77777777" w:rsidR="00E2263A" w:rsidRPr="00E2263A" w:rsidRDefault="00E2263A" w:rsidP="00E2263A">
                          <w:pPr>
                            <w:spacing w:after="0" w:line="240" w:lineRule="auto"/>
                            <w:jc w:val="right"/>
                            <w:rPr>
                              <w:color w:val="808080"/>
                            </w:rPr>
                          </w:pPr>
                          <w:r w:rsidRPr="00E2263A">
                            <w:rPr>
                              <w:color w:val="808080"/>
                            </w:rPr>
                            <w:t xml:space="preserve">Patient Name: </w:t>
                          </w:r>
                        </w:p>
                        <w:p w14:paraId="1BF236B7" w14:textId="77777777" w:rsidR="00E2263A" w:rsidRPr="00E2263A" w:rsidRDefault="00E2263A" w:rsidP="00E2263A">
                          <w:pPr>
                            <w:spacing w:after="0" w:line="240" w:lineRule="auto"/>
                            <w:jc w:val="right"/>
                            <w:rPr>
                              <w:color w:val="808080"/>
                            </w:rPr>
                          </w:pPr>
                          <w:r w:rsidRPr="00E2263A">
                            <w:rPr>
                              <w:color w:val="808080"/>
                            </w:rPr>
                            <w:t>DOB:</w:t>
                          </w:r>
                        </w:p>
                        <w:p w14:paraId="3629BCC2" w14:textId="77777777" w:rsidR="00E2263A" w:rsidRDefault="00E226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A0F7F" id="_x0000_t202" coordsize="21600,21600" o:spt="202" path="m,l,21600r21600,l21600,xe">
              <v:stroke joinstyle="miter"/>
              <v:path gradientshapeok="t" o:connecttype="rect"/>
            </v:shapetype>
            <v:shape id="Text Box 2" o:spid="_x0000_s1026" type="#_x0000_t202" style="position:absolute;margin-left:269.4pt;margin-top:-1.5pt;width:207.8pt;height: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" stroked="f">
              <v:textbox>
                <w:txbxContent>
                  <w:p w14:paraId="6CBFFA4C" w14:textId="77777777" w:rsidR="00E2263A" w:rsidRPr="00E2263A" w:rsidRDefault="00E2263A" w:rsidP="00E2263A">
                    <w:pPr>
                      <w:spacing w:after="0" w:line="240" w:lineRule="auto"/>
                      <w:jc w:val="right"/>
                      <w:rPr>
                        <w:color w:val="808080"/>
                      </w:rPr>
                    </w:pPr>
                    <w:r w:rsidRPr="00E2263A">
                      <w:rPr>
                        <w:color w:val="808080"/>
                      </w:rPr>
                      <w:t xml:space="preserve">Patient Name: </w:t>
                    </w:r>
                  </w:p>
                  <w:p w14:paraId="1BF236B7" w14:textId="77777777" w:rsidR="00E2263A" w:rsidRPr="00E2263A" w:rsidRDefault="00E2263A" w:rsidP="00E2263A">
                    <w:pPr>
                      <w:spacing w:after="0" w:line="240" w:lineRule="auto"/>
                      <w:jc w:val="right"/>
                      <w:rPr>
                        <w:color w:val="808080"/>
                      </w:rPr>
                    </w:pPr>
                    <w:r w:rsidRPr="00E2263A">
                      <w:rPr>
                        <w:color w:val="808080"/>
                      </w:rPr>
                      <w:t>DOB:</w:t>
                    </w:r>
                  </w:p>
                  <w:p w14:paraId="3629BCC2" w14:textId="77777777" w:rsidR="00E2263A" w:rsidRDefault="00E2263A"/>
                </w:txbxContent>
              </v:textbox>
              <w10:wrap type="square"/>
            </v:shape>
          </w:pict>
        </mc:Fallback>
      </mc:AlternateContent>
    </w:r>
    <w:r w:rsidRPr="00563EA3">
      <w:rPr>
        <w:noProof/>
      </w:rPr>
      <w:drawing>
        <wp:inline distT="0" distB="0" distL="0" distR="0" wp14:anchorId="1247778B" wp14:editId="5AC1D973">
          <wp:extent cx="2562225" cy="6667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8DBF2" w14:textId="77777777" w:rsidR="00E2263A" w:rsidRDefault="00E22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127FE"/>
    <w:multiLevelType w:val="hybridMultilevel"/>
    <w:tmpl w:val="208C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63326"/>
    <w:multiLevelType w:val="hybridMultilevel"/>
    <w:tmpl w:val="E82C8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8475739">
    <w:abstractNumId w:val="1"/>
  </w:num>
  <w:num w:numId="2" w16cid:durableId="26781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8A"/>
    <w:rsid w:val="00010C68"/>
    <w:rsid w:val="000132CD"/>
    <w:rsid w:val="000143AD"/>
    <w:rsid w:val="00040E88"/>
    <w:rsid w:val="00047C92"/>
    <w:rsid w:val="00051CE2"/>
    <w:rsid w:val="0005359D"/>
    <w:rsid w:val="00086235"/>
    <w:rsid w:val="00090129"/>
    <w:rsid w:val="000906B5"/>
    <w:rsid w:val="000C5542"/>
    <w:rsid w:val="001031DA"/>
    <w:rsid w:val="00115215"/>
    <w:rsid w:val="00121ABA"/>
    <w:rsid w:val="00125674"/>
    <w:rsid w:val="001538AB"/>
    <w:rsid w:val="00162FE6"/>
    <w:rsid w:val="00194FCB"/>
    <w:rsid w:val="00210CA0"/>
    <w:rsid w:val="00211258"/>
    <w:rsid w:val="002623AB"/>
    <w:rsid w:val="00271AD9"/>
    <w:rsid w:val="00273118"/>
    <w:rsid w:val="00275A66"/>
    <w:rsid w:val="0028371F"/>
    <w:rsid w:val="002F448E"/>
    <w:rsid w:val="002F57E4"/>
    <w:rsid w:val="00305071"/>
    <w:rsid w:val="003126C1"/>
    <w:rsid w:val="00360EB2"/>
    <w:rsid w:val="00366598"/>
    <w:rsid w:val="00380DA7"/>
    <w:rsid w:val="0038145E"/>
    <w:rsid w:val="003877C7"/>
    <w:rsid w:val="003A3BA9"/>
    <w:rsid w:val="003B0CB4"/>
    <w:rsid w:val="00464DFD"/>
    <w:rsid w:val="004B67FE"/>
    <w:rsid w:val="00523DA3"/>
    <w:rsid w:val="00537994"/>
    <w:rsid w:val="00560900"/>
    <w:rsid w:val="00577599"/>
    <w:rsid w:val="005D2E05"/>
    <w:rsid w:val="005E3B6C"/>
    <w:rsid w:val="005F4424"/>
    <w:rsid w:val="00605C8E"/>
    <w:rsid w:val="00655609"/>
    <w:rsid w:val="0066608A"/>
    <w:rsid w:val="006A1A49"/>
    <w:rsid w:val="006E1EAF"/>
    <w:rsid w:val="006F2E0E"/>
    <w:rsid w:val="00700F26"/>
    <w:rsid w:val="00771CD6"/>
    <w:rsid w:val="007F1505"/>
    <w:rsid w:val="00816638"/>
    <w:rsid w:val="00837842"/>
    <w:rsid w:val="0087548B"/>
    <w:rsid w:val="008B12ED"/>
    <w:rsid w:val="00925C3C"/>
    <w:rsid w:val="00982D3B"/>
    <w:rsid w:val="009E2265"/>
    <w:rsid w:val="00A25057"/>
    <w:rsid w:val="00A83E56"/>
    <w:rsid w:val="00A9473A"/>
    <w:rsid w:val="00A97D48"/>
    <w:rsid w:val="00AC2BC3"/>
    <w:rsid w:val="00B07323"/>
    <w:rsid w:val="00B2198B"/>
    <w:rsid w:val="00B34423"/>
    <w:rsid w:val="00B43F2E"/>
    <w:rsid w:val="00B66072"/>
    <w:rsid w:val="00B72A53"/>
    <w:rsid w:val="00B81906"/>
    <w:rsid w:val="00B9210B"/>
    <w:rsid w:val="00BC20AC"/>
    <w:rsid w:val="00BC64E7"/>
    <w:rsid w:val="00BF2154"/>
    <w:rsid w:val="00C003A0"/>
    <w:rsid w:val="00C46332"/>
    <w:rsid w:val="00C55429"/>
    <w:rsid w:val="00CC6E23"/>
    <w:rsid w:val="00CD66CC"/>
    <w:rsid w:val="00CE5D83"/>
    <w:rsid w:val="00D36954"/>
    <w:rsid w:val="00D47C6F"/>
    <w:rsid w:val="00D811CC"/>
    <w:rsid w:val="00D85D94"/>
    <w:rsid w:val="00D95F7B"/>
    <w:rsid w:val="00DB33C2"/>
    <w:rsid w:val="00DC7DF7"/>
    <w:rsid w:val="00E043E4"/>
    <w:rsid w:val="00E2263A"/>
    <w:rsid w:val="00E86DFF"/>
    <w:rsid w:val="00E9237D"/>
    <w:rsid w:val="00E96D28"/>
    <w:rsid w:val="00EA5184"/>
    <w:rsid w:val="00EB75B3"/>
    <w:rsid w:val="00ED4D6F"/>
    <w:rsid w:val="00F1141E"/>
    <w:rsid w:val="00F22DE2"/>
    <w:rsid w:val="00F26A74"/>
    <w:rsid w:val="00F94AE6"/>
    <w:rsid w:val="00FA727C"/>
    <w:rsid w:val="00FE26B7"/>
    <w:rsid w:val="00FF3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60AF"/>
  <w15:chartTrackingRefBased/>
  <w15:docId w15:val="{9056EA71-8EE6-4B32-8611-AF4E28A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06"/>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6608A"/>
    <w:rPr>
      <w:sz w:val="20"/>
      <w:szCs w:val="20"/>
    </w:rPr>
  </w:style>
  <w:style w:type="character" w:customStyle="1" w:styleId="FootnoteTextChar">
    <w:name w:val="Footnote Text Char"/>
    <w:basedOn w:val="DefaultParagraphFont"/>
    <w:link w:val="FootnoteText"/>
    <w:uiPriority w:val="99"/>
    <w:semiHidden/>
    <w:rsid w:val="0066608A"/>
  </w:style>
  <w:style w:type="character" w:styleId="FootnoteReference">
    <w:name w:val="footnote reference"/>
    <w:semiHidden/>
    <w:unhideWhenUsed/>
    <w:rsid w:val="0066608A"/>
    <w:rPr>
      <w:vertAlign w:val="superscript"/>
    </w:rPr>
  </w:style>
  <w:style w:type="character" w:styleId="CommentReference">
    <w:name w:val="annotation reference"/>
    <w:uiPriority w:val="99"/>
    <w:semiHidden/>
    <w:unhideWhenUsed/>
    <w:rsid w:val="00B72A53"/>
    <w:rPr>
      <w:sz w:val="16"/>
      <w:szCs w:val="16"/>
    </w:rPr>
  </w:style>
  <w:style w:type="paragraph" w:styleId="CommentText">
    <w:name w:val="annotation text"/>
    <w:basedOn w:val="Normal"/>
    <w:link w:val="CommentTextChar"/>
    <w:uiPriority w:val="99"/>
    <w:semiHidden/>
    <w:unhideWhenUsed/>
    <w:rsid w:val="00B72A53"/>
    <w:rPr>
      <w:sz w:val="20"/>
      <w:szCs w:val="20"/>
    </w:rPr>
  </w:style>
  <w:style w:type="character" w:customStyle="1" w:styleId="CommentTextChar">
    <w:name w:val="Comment Text Char"/>
    <w:basedOn w:val="DefaultParagraphFont"/>
    <w:link w:val="CommentText"/>
    <w:uiPriority w:val="99"/>
    <w:semiHidden/>
    <w:rsid w:val="00B72A53"/>
  </w:style>
  <w:style w:type="paragraph" w:styleId="CommentSubject">
    <w:name w:val="annotation subject"/>
    <w:basedOn w:val="CommentText"/>
    <w:next w:val="CommentText"/>
    <w:link w:val="CommentSubjectChar"/>
    <w:uiPriority w:val="99"/>
    <w:semiHidden/>
    <w:unhideWhenUsed/>
    <w:rsid w:val="00B72A53"/>
    <w:rPr>
      <w:b/>
      <w:bCs/>
    </w:rPr>
  </w:style>
  <w:style w:type="character" w:customStyle="1" w:styleId="CommentSubjectChar">
    <w:name w:val="Comment Subject Char"/>
    <w:link w:val="CommentSubject"/>
    <w:uiPriority w:val="99"/>
    <w:semiHidden/>
    <w:rsid w:val="00B72A53"/>
    <w:rPr>
      <w:b/>
      <w:bCs/>
    </w:rPr>
  </w:style>
  <w:style w:type="paragraph" w:styleId="Subtitle">
    <w:name w:val="Subtitle"/>
    <w:basedOn w:val="Normal"/>
    <w:next w:val="Normal"/>
    <w:link w:val="SubtitleChar"/>
    <w:uiPriority w:val="11"/>
    <w:qFormat/>
    <w:rsid w:val="00F22DE2"/>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F22DE2"/>
    <w:rPr>
      <w:rFonts w:ascii="Calibri Light" w:eastAsia="Times New Roman" w:hAnsi="Calibri Light" w:cs="Times New Roman"/>
      <w:sz w:val="24"/>
      <w:szCs w:val="24"/>
    </w:rPr>
  </w:style>
  <w:style w:type="paragraph" w:styleId="Header">
    <w:name w:val="header"/>
    <w:basedOn w:val="Normal"/>
    <w:link w:val="HeaderChar"/>
    <w:uiPriority w:val="99"/>
    <w:unhideWhenUsed/>
    <w:rsid w:val="00380DA7"/>
    <w:pPr>
      <w:tabs>
        <w:tab w:val="center" w:pos="4680"/>
        <w:tab w:val="right" w:pos="9360"/>
      </w:tabs>
    </w:pPr>
  </w:style>
  <w:style w:type="character" w:customStyle="1" w:styleId="HeaderChar">
    <w:name w:val="Header Char"/>
    <w:link w:val="Header"/>
    <w:uiPriority w:val="99"/>
    <w:rsid w:val="00380DA7"/>
    <w:rPr>
      <w:sz w:val="22"/>
      <w:szCs w:val="22"/>
    </w:rPr>
  </w:style>
  <w:style w:type="paragraph" w:styleId="Footer">
    <w:name w:val="footer"/>
    <w:basedOn w:val="Normal"/>
    <w:link w:val="FooterChar"/>
    <w:uiPriority w:val="99"/>
    <w:unhideWhenUsed/>
    <w:rsid w:val="00380DA7"/>
    <w:pPr>
      <w:tabs>
        <w:tab w:val="center" w:pos="4680"/>
        <w:tab w:val="right" w:pos="9360"/>
      </w:tabs>
    </w:pPr>
  </w:style>
  <w:style w:type="character" w:customStyle="1" w:styleId="FooterChar">
    <w:name w:val="Footer Char"/>
    <w:link w:val="Footer"/>
    <w:uiPriority w:val="99"/>
    <w:rsid w:val="00380D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6951">
      <w:bodyDiv w:val="1"/>
      <w:marLeft w:val="0"/>
      <w:marRight w:val="0"/>
      <w:marTop w:val="0"/>
      <w:marBottom w:val="0"/>
      <w:divBdr>
        <w:top w:val="none" w:sz="0" w:space="0" w:color="auto"/>
        <w:left w:val="none" w:sz="0" w:space="0" w:color="auto"/>
        <w:bottom w:val="none" w:sz="0" w:space="0" w:color="auto"/>
        <w:right w:val="none" w:sz="0" w:space="0" w:color="auto"/>
      </w:divBdr>
    </w:div>
    <w:div w:id="687870433">
      <w:bodyDiv w:val="1"/>
      <w:marLeft w:val="0"/>
      <w:marRight w:val="0"/>
      <w:marTop w:val="0"/>
      <w:marBottom w:val="0"/>
      <w:divBdr>
        <w:top w:val="none" w:sz="0" w:space="0" w:color="auto"/>
        <w:left w:val="none" w:sz="0" w:space="0" w:color="auto"/>
        <w:bottom w:val="none" w:sz="0" w:space="0" w:color="auto"/>
        <w:right w:val="none" w:sz="0" w:space="0" w:color="auto"/>
      </w:divBdr>
    </w:div>
    <w:div w:id="718937766">
      <w:bodyDiv w:val="1"/>
      <w:marLeft w:val="0"/>
      <w:marRight w:val="0"/>
      <w:marTop w:val="0"/>
      <w:marBottom w:val="0"/>
      <w:divBdr>
        <w:top w:val="none" w:sz="0" w:space="0" w:color="auto"/>
        <w:left w:val="none" w:sz="0" w:space="0" w:color="auto"/>
        <w:bottom w:val="none" w:sz="0" w:space="0" w:color="auto"/>
        <w:right w:val="none" w:sz="0" w:space="0" w:color="auto"/>
      </w:divBdr>
    </w:div>
    <w:div w:id="768623190">
      <w:bodyDiv w:val="1"/>
      <w:marLeft w:val="0"/>
      <w:marRight w:val="0"/>
      <w:marTop w:val="0"/>
      <w:marBottom w:val="0"/>
      <w:divBdr>
        <w:top w:val="none" w:sz="0" w:space="0" w:color="auto"/>
        <w:left w:val="none" w:sz="0" w:space="0" w:color="auto"/>
        <w:bottom w:val="none" w:sz="0" w:space="0" w:color="auto"/>
        <w:right w:val="none" w:sz="0" w:space="0" w:color="auto"/>
      </w:divBdr>
    </w:div>
    <w:div w:id="1002927128">
      <w:bodyDiv w:val="1"/>
      <w:marLeft w:val="0"/>
      <w:marRight w:val="0"/>
      <w:marTop w:val="0"/>
      <w:marBottom w:val="0"/>
      <w:divBdr>
        <w:top w:val="none" w:sz="0" w:space="0" w:color="auto"/>
        <w:left w:val="none" w:sz="0" w:space="0" w:color="auto"/>
        <w:bottom w:val="none" w:sz="0" w:space="0" w:color="auto"/>
        <w:right w:val="none" w:sz="0" w:space="0" w:color="auto"/>
      </w:divBdr>
    </w:div>
    <w:div w:id="1351293787">
      <w:bodyDiv w:val="1"/>
      <w:marLeft w:val="0"/>
      <w:marRight w:val="0"/>
      <w:marTop w:val="0"/>
      <w:marBottom w:val="0"/>
      <w:divBdr>
        <w:top w:val="none" w:sz="0" w:space="0" w:color="auto"/>
        <w:left w:val="none" w:sz="0" w:space="0" w:color="auto"/>
        <w:bottom w:val="none" w:sz="0" w:space="0" w:color="auto"/>
        <w:right w:val="none" w:sz="0" w:space="0" w:color="auto"/>
      </w:divBdr>
    </w:div>
    <w:div w:id="1499692285">
      <w:bodyDiv w:val="1"/>
      <w:marLeft w:val="0"/>
      <w:marRight w:val="0"/>
      <w:marTop w:val="0"/>
      <w:marBottom w:val="0"/>
      <w:divBdr>
        <w:top w:val="none" w:sz="0" w:space="0" w:color="auto"/>
        <w:left w:val="none" w:sz="0" w:space="0" w:color="auto"/>
        <w:bottom w:val="none" w:sz="0" w:space="0" w:color="auto"/>
        <w:right w:val="none" w:sz="0" w:space="0" w:color="auto"/>
      </w:divBdr>
    </w:div>
    <w:div w:id="1585912136">
      <w:bodyDiv w:val="1"/>
      <w:marLeft w:val="0"/>
      <w:marRight w:val="0"/>
      <w:marTop w:val="0"/>
      <w:marBottom w:val="0"/>
      <w:divBdr>
        <w:top w:val="none" w:sz="0" w:space="0" w:color="auto"/>
        <w:left w:val="none" w:sz="0" w:space="0" w:color="auto"/>
        <w:bottom w:val="none" w:sz="0" w:space="0" w:color="auto"/>
        <w:right w:val="none" w:sz="0" w:space="0" w:color="auto"/>
      </w:divBdr>
    </w:div>
    <w:div w:id="1717973918">
      <w:bodyDiv w:val="1"/>
      <w:marLeft w:val="0"/>
      <w:marRight w:val="0"/>
      <w:marTop w:val="0"/>
      <w:marBottom w:val="0"/>
      <w:divBdr>
        <w:top w:val="none" w:sz="0" w:space="0" w:color="auto"/>
        <w:left w:val="none" w:sz="0" w:space="0" w:color="auto"/>
        <w:bottom w:val="none" w:sz="0" w:space="0" w:color="auto"/>
        <w:right w:val="none" w:sz="0" w:space="0" w:color="auto"/>
      </w:divBdr>
    </w:div>
    <w:div w:id="1786077760">
      <w:bodyDiv w:val="1"/>
      <w:marLeft w:val="0"/>
      <w:marRight w:val="0"/>
      <w:marTop w:val="0"/>
      <w:marBottom w:val="0"/>
      <w:divBdr>
        <w:top w:val="none" w:sz="0" w:space="0" w:color="auto"/>
        <w:left w:val="none" w:sz="0" w:space="0" w:color="auto"/>
        <w:bottom w:val="none" w:sz="0" w:space="0" w:color="auto"/>
        <w:right w:val="none" w:sz="0" w:space="0" w:color="auto"/>
      </w:divBdr>
      <w:divsChild>
        <w:div w:id="714887593">
          <w:marLeft w:val="0"/>
          <w:marRight w:val="0"/>
          <w:marTop w:val="0"/>
          <w:marBottom w:val="0"/>
          <w:divBdr>
            <w:top w:val="none" w:sz="0" w:space="0" w:color="auto"/>
            <w:left w:val="none" w:sz="0" w:space="0" w:color="auto"/>
            <w:bottom w:val="none" w:sz="0" w:space="0" w:color="auto"/>
            <w:right w:val="none" w:sz="0" w:space="0" w:color="auto"/>
          </w:divBdr>
          <w:divsChild>
            <w:div w:id="9036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1dea5-7dc2-458c-a823-3f71ac89c661">
      <UserInfo>
        <DisplayName>Colvin, Andrea</DisplayName>
        <AccountId>12</AccountId>
        <AccountType/>
      </UserInfo>
      <UserInfo>
        <DisplayName>Burns, Hannah</DisplayName>
        <AccountId>19</AccountId>
        <AccountType/>
      </UserInfo>
      <UserInfo>
        <DisplayName>Wilson, Julie</DisplayName>
        <AccountId>9</AccountId>
        <AccountType/>
      </UserInfo>
      <UserInfo>
        <DisplayName>Wingert, Mary</DisplayName>
        <AccountId>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B368DB5A944840B15528AD5C9D446F" ma:contentTypeVersion="6" ma:contentTypeDescription="Create a new document." ma:contentTypeScope="" ma:versionID="672ae4ff587874a93fe1b396b1c5a571">
  <xsd:schema xmlns:xsd="http://www.w3.org/2001/XMLSchema" xmlns:xs="http://www.w3.org/2001/XMLSchema" xmlns:p="http://schemas.microsoft.com/office/2006/metadata/properties" xmlns:ns2="f24e149e-5f08-4aa7-a1cd-1e7f66f5e281" xmlns:ns3="1891dea5-7dc2-458c-a823-3f71ac89c661" targetNamespace="http://schemas.microsoft.com/office/2006/metadata/properties" ma:root="true" ma:fieldsID="a010eb04298b4c3e9e7fb5f51881dcf7" ns2:_="" ns3:_="">
    <xsd:import namespace="f24e149e-5f08-4aa7-a1cd-1e7f66f5e281"/>
    <xsd:import namespace="1891dea5-7dc2-458c-a823-3f71ac89c6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149e-5f08-4aa7-a1cd-1e7f66f5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1dea5-7dc2-458c-a823-3f71ac89c6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11F383D-E48B-4083-9EF4-4DFC2846C030}">
  <ds:schemaRefs>
    <ds:schemaRef ds:uri="http://schemas.microsoft.com/office/2006/metadata/properties"/>
    <ds:schemaRef ds:uri="http://schemas.microsoft.com/office/infopath/2007/PartnerControls"/>
    <ds:schemaRef ds:uri="1891dea5-7dc2-458c-a823-3f71ac89c661"/>
  </ds:schemaRefs>
</ds:datastoreItem>
</file>

<file path=customXml/itemProps2.xml><?xml version="1.0" encoding="utf-8"?>
<ds:datastoreItem xmlns:ds="http://schemas.openxmlformats.org/officeDocument/2006/customXml" ds:itemID="{964F2709-2BD1-40CB-BA4B-393657324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149e-5f08-4aa7-a1cd-1e7f66f5e281"/>
    <ds:schemaRef ds:uri="1891dea5-7dc2-458c-a823-3f71ac89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2A89C-02FE-4100-AAC2-FE0A4F338884}">
  <ds:schemaRefs>
    <ds:schemaRef ds:uri="http://schemas.openxmlformats.org/officeDocument/2006/bibliography"/>
  </ds:schemaRefs>
</ds:datastoreItem>
</file>

<file path=customXml/itemProps4.xml><?xml version="1.0" encoding="utf-8"?>
<ds:datastoreItem xmlns:ds="http://schemas.openxmlformats.org/officeDocument/2006/customXml" ds:itemID="{E429A685-5D71-4039-8165-D13F3F283875}">
  <ds:schemaRefs>
    <ds:schemaRef ds:uri="http://schemas.microsoft.com/sharepoint/v3/contenttype/forms"/>
  </ds:schemaRefs>
</ds:datastoreItem>
</file>

<file path=customXml/itemProps5.xml><?xml version="1.0" encoding="utf-8"?>
<ds:datastoreItem xmlns:ds="http://schemas.openxmlformats.org/officeDocument/2006/customXml" ds:itemID="{F2056F9B-A0A7-4984-9770-1CC442E834D7}">
  <ds:schemaRefs>
    <ds:schemaRef ds:uri="http://schemas.microsoft.com/office/2006/metadata/longProperties"/>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3</Pages>
  <Words>1161</Words>
  <Characters>5527</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
    </vt:vector>
  </TitlesOfParts>
  <Company>NeuroPace, Inc.</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D'Accurzio</dc:creator>
  <cp:keywords/>
  <cp:lastModifiedBy>Ben Edmonds</cp:lastModifiedBy>
  <cp:revision>2</cp:revision>
  <cp:lastPrinted>2022-04-26T15:38:00Z</cp:lastPrinted>
  <dcterms:created xsi:type="dcterms:W3CDTF">2024-08-15T23:16:00Z</dcterms:created>
  <dcterms:modified xsi:type="dcterms:W3CDTF">2024-08-15T23:16:00Z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2023-01-13T23:04:43Z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021093b8-5b21-4a0c-aeb9-a164faa74245</vt:lpwstr>
  </property>
  <property fmtid="{D5CDD505-2E9C-101B-9397-08002B2CF9AE}" pid="8" name="MSIP_Label_046da4d3-ba20-4986-879c-49e262eff745_ContentBits">
    <vt:lpwstr>0</vt:lpwstr>
  </property>
  <property fmtid="{D5CDD505-2E9C-101B-9397-08002B2CF9AE}" pid="9" name="display_urn:schemas-microsoft-com:office:office#SharedWithUsers">
    <vt:lpwstr>Colvin, Andrea;Burns, Hannah;Wilson, Julie;Wingert, Mary</vt:lpwstr>
  </property>
  <property fmtid="{D5CDD505-2E9C-101B-9397-08002B2CF9AE}" pid="10" name="SharedWithUsers">
    <vt:lpwstr>12;#Colvin, Andrea;#19;#Burns, Hannah;#9;#Wilson, Julie;#3;#Wingert, Mary</vt:lpwstr>
  </property>
  <property fmtid="{D5CDD505-2E9C-101B-9397-08002B2CF9AE}" pid="11" name="ContentTypeId">
    <vt:lpwstr>0x01010097B368DB5A944840B15528AD5C9D446F</vt:lpwstr>
  </property>
</Properties>
</file>